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913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0067-01-2025-004069-63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Раисы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уроженки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 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24.03.2025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за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срок предоставления к</w:t>
      </w:r>
      <w:r>
        <w:rPr>
          <w:rFonts w:ascii="Times New Roman" w:eastAsia="Times New Roman" w:hAnsi="Times New Roman" w:cs="Times New Roman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sz w:val="28"/>
          <w:szCs w:val="28"/>
        </w:rPr>
        <w:t>рого установлен не позднее 25.07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извещенная о времени и месте рассмотрения дела надлежащим образом, а именно судебной повесткой,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26009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8"/>
          <w:szCs w:val="28"/>
        </w:rPr>
        <w:t>6.07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подтверждение даты отпр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Раису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913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29rplc-25">
    <w:name w:val="cat-UserDefined grp-29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